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Ad-Hoc Meeting 1901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R1-19000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77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Taipei, January 21</w:t>
      </w:r>
      <w:r>
        <w:rPr>
          <w:rFonts w:ascii="Arial" w:hAnsi="Arial" w:cs="Arial"/>
          <w:b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sz w:val="22"/>
          <w:szCs w:val="22"/>
        </w:rPr>
        <w:t xml:space="preserve"> – 25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2019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 Corporation</w:t>
      </w:r>
    </w:p>
    <w:p>
      <w:pPr>
        <w:spacing w:after="0"/>
        <w:ind w:left="1988" w:hanging="1988"/>
        <w:rPr>
          <w:rFonts w:ascii="Arial" w:hAnsi="Arial"/>
          <w:b/>
          <w:sz w:val="21"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  <w:sz w:val="21"/>
        </w:rPr>
        <w:tab/>
      </w:r>
      <w:r>
        <w:rPr>
          <w:rFonts w:hint="eastAsia" w:ascii="Arial" w:hAnsi="Arial"/>
          <w:b/>
          <w:sz w:val="21"/>
        </w:rPr>
        <w:t>Performance evaluation for power distribution at 4 GHz</w:t>
      </w:r>
    </w:p>
    <w:p>
      <w:pPr>
        <w:tabs>
          <w:tab w:val="left" w:pos="1985"/>
        </w:tabs>
        <w:spacing w:after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7.2.</w:t>
      </w:r>
      <w:r>
        <w:rPr>
          <w:rFonts w:hint="eastAsia" w:ascii="Arial" w:hAnsi="Arial"/>
          <w:b/>
          <w:lang w:val="en-US" w:eastAsia="zh-CN"/>
        </w:rPr>
        <w:t>6.4</w:t>
      </w:r>
    </w:p>
    <w:p>
      <w:pPr>
        <w:spacing w:after="240"/>
        <w:ind w:left="1990" w:hanging="1990"/>
        <w:rPr>
          <w:rFonts w:ascii="Arial" w:hAnsi="Arial"/>
          <w:b/>
          <w:sz w:val="21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sz w:val="21"/>
        </w:rPr>
        <w:tab/>
      </w:r>
      <w:r>
        <w:rPr>
          <w:rFonts w:ascii="Arial" w:hAnsi="Arial"/>
          <w:b/>
          <w:sz w:val="21"/>
        </w:rPr>
        <w:t>Discussion/Decision</w:t>
      </w:r>
    </w:p>
    <w:bookmarkEnd w:id="0"/>
    <w:p>
      <w:pPr>
        <w:pStyle w:val="2"/>
        <w:textAlignment w:val="auto"/>
      </w:pPr>
      <w:bookmarkStart w:id="1" w:name="OLE_LINK1"/>
      <w:r>
        <w:t>Introduction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During previous meetings, the simulation assumptions for eURLLC in Rel-16 have been finalized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_Ref28029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_Ref28032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_Ref11666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. As depicted in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_Ref27036 \h </w:instrText>
      </w:r>
      <w:r>
        <w:rPr>
          <w:rFonts w:hint="eastAsia"/>
          <w:lang w:eastAsia="zh-CN"/>
        </w:rPr>
        <w:fldChar w:fldCharType="separate"/>
      </w:r>
      <w:r>
        <w:rPr>
          <w:b w:val="0"/>
          <w:bCs w:val="0"/>
        </w:rPr>
        <w:t>Table 1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both 700M Hz and 4 GHz carrier frequencies should be considered for power distribution scenario.</w:t>
      </w:r>
    </w:p>
    <w:p>
      <w:pPr>
        <w:pStyle w:val="30"/>
        <w:jc w:val="center"/>
        <w:rPr>
          <w:b/>
          <w:bCs/>
          <w:lang w:eastAsia="zh-CN"/>
        </w:rPr>
      </w:pPr>
      <w:bookmarkStart w:id="2" w:name="_Ref27036"/>
      <w:r>
        <w:rPr>
          <w:b/>
          <w:bCs/>
        </w:rPr>
        <w:t xml:space="preserve">Table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Table \* ARABIC </w:instrText>
      </w:r>
      <w:r>
        <w:rPr>
          <w:b/>
          <w:bCs/>
        </w:rPr>
        <w:fldChar w:fldCharType="separate"/>
      </w:r>
      <w:r>
        <w:rPr>
          <w:b/>
          <w:bCs/>
        </w:rPr>
        <w:t>1</w:t>
      </w:r>
      <w:r>
        <w:rPr>
          <w:b/>
          <w:bCs/>
        </w:rPr>
        <w:fldChar w:fldCharType="end"/>
      </w:r>
      <w:bookmarkEnd w:id="2"/>
      <w:r>
        <w:rPr>
          <w:rFonts w:hint="eastAsia"/>
          <w:b/>
          <w:bCs/>
          <w:lang w:eastAsia="zh-CN"/>
        </w:rPr>
        <w:t xml:space="preserve"> Scenarios and corresponding carrier frequencies for SLS</w:t>
      </w:r>
    </w:p>
    <w:tbl>
      <w:tblPr>
        <w:tblStyle w:val="56"/>
        <w:tblW w:w="59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2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hint="eastAsia" w:ascii="New York" w:hAnsi="New York"/>
                <w:b/>
                <w:bCs/>
                <w:lang w:eastAsia="zh-CN"/>
              </w:rPr>
              <w:t>Scenario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b/>
                <w:bCs/>
                <w:lang w:eastAsia="zh-CN"/>
              </w:rPr>
            </w:pPr>
            <w:r>
              <w:rPr>
                <w:rFonts w:hint="eastAsia" w:ascii="New York" w:hAnsi="New York"/>
                <w:b/>
                <w:bCs/>
                <w:lang w:eastAsia="zh-CN"/>
              </w:rPr>
              <w:t>Carrier frequency for SLS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Power distribution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700 MHz, 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Factory automation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4 GHz, 30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Rel-15 enabled use cases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Transport industry</w:t>
            </w:r>
          </w:p>
        </w:tc>
        <w:tc>
          <w:tcPr>
            <w:tcW w:w="2938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7 00MHz, 4 GHz</w:t>
            </w:r>
          </w:p>
        </w:tc>
      </w:tr>
    </w:tbl>
    <w:p>
      <w:pPr>
        <w:rPr>
          <w:lang w:eastAsia="zh-CN"/>
        </w:rPr>
      </w:pPr>
    </w:p>
    <w:p>
      <w:pPr>
        <w:rPr>
          <w:lang w:val="en-GB" w:eastAsia="zh-CN"/>
        </w:rPr>
      </w:pPr>
      <w:r>
        <w:rPr>
          <w:rFonts w:hint="eastAsia"/>
          <w:lang w:eastAsia="zh-CN"/>
        </w:rPr>
        <w:t>In this contribution, we provide our geometry and simulation results of power distribution scenario at 4 GHz for calibration and comparison.</w:t>
      </w:r>
      <w:bookmarkStart w:id="14" w:name="_GoBack"/>
      <w:bookmarkEnd w:id="14"/>
      <w:r>
        <w:rPr>
          <w:rFonts w:hint="eastAsia"/>
          <w:lang w:eastAsia="zh-CN"/>
        </w:rPr>
        <w:t>.</w:t>
      </w:r>
    </w:p>
    <w:p>
      <w:pPr>
        <w:pStyle w:val="2"/>
        <w:rPr>
          <w:lang w:eastAsia="zh-CN"/>
        </w:rPr>
      </w:pPr>
      <w:r>
        <w:rPr>
          <w:lang w:eastAsia="zh-CN"/>
        </w:rPr>
        <w:t>Geometry calibration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Based on</w:t>
      </w:r>
      <w:r>
        <w:rPr>
          <w:rFonts w:hint="eastAsia"/>
          <w:lang w:eastAsia="zh-CN"/>
        </w:rPr>
        <w:t xml:space="preserve"> the discussion in last meeting, companies are encouraged to provide simulation results with the corresponding geometry. Both with-re-drop and without-re-drop are allowed.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section, both DL and UL geometry </w:t>
      </w:r>
      <w:r>
        <w:rPr>
          <w:rFonts w:hint="eastAsia"/>
          <w:b w:val="0"/>
          <w:bCs w:val="0"/>
          <w:lang w:eastAsia="zh-CN"/>
        </w:rPr>
        <w:t>without-re-drop</w:t>
      </w:r>
      <w:r>
        <w:rPr>
          <w:rFonts w:hint="eastAsia"/>
          <w:lang w:eastAsia="zh-CN"/>
        </w:rPr>
        <w:t xml:space="preserve"> for power distribution are present. All the simulation results in this contribution are </w:t>
      </w:r>
      <w:r>
        <w:rPr>
          <w:rFonts w:hint="eastAsia"/>
          <w:lang w:val="en-US" w:eastAsia="zh-CN"/>
        </w:rPr>
        <w:t xml:space="preserve">also </w:t>
      </w:r>
      <w:r>
        <w:rPr>
          <w:rFonts w:hint="eastAsia"/>
          <w:lang w:eastAsia="zh-CN"/>
        </w:rPr>
        <w:t>based on the assumption of no re-drop.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The detailed simulation </w:t>
      </w:r>
      <w:r>
        <w:rPr>
          <w:rFonts w:hint="eastAsia"/>
          <w:lang w:val="en-US" w:eastAsia="zh-CN"/>
        </w:rPr>
        <w:t xml:space="preserve">assumptions </w:t>
      </w:r>
      <w:r>
        <w:rPr>
          <w:rFonts w:hint="eastAsia"/>
          <w:lang w:eastAsia="zh-CN"/>
        </w:rPr>
        <w:t>for DL</w:t>
      </w:r>
      <w:r>
        <w:rPr>
          <w:rFonts w:hint="eastAsia"/>
          <w:lang w:val="en-US" w:eastAsia="zh-CN"/>
        </w:rPr>
        <w:t>/UL</w:t>
      </w:r>
      <w:r>
        <w:rPr>
          <w:rFonts w:hint="eastAsia"/>
          <w:lang w:eastAsia="zh-CN"/>
        </w:rPr>
        <w:t xml:space="preserve"> geometry </w:t>
      </w:r>
      <w:r>
        <w:rPr>
          <w:rFonts w:hint="eastAsia"/>
          <w:lang w:val="en-US" w:eastAsia="zh-CN"/>
        </w:rPr>
        <w:t>are</w:t>
      </w:r>
      <w:r>
        <w:rPr>
          <w:rFonts w:hint="eastAsia"/>
          <w:lang w:eastAsia="zh-CN"/>
        </w:rPr>
        <w:t xml:space="preserve"> summarized in </w:t>
      </w:r>
      <w:r>
        <w:rPr>
          <w:rFonts w:hint="eastAsia"/>
          <w:lang w:val="en-US" w:eastAsia="zh-CN"/>
        </w:rPr>
        <w:t>Table A-1 in the appendix</w:t>
      </w:r>
      <w:r>
        <w:rPr>
          <w:rFonts w:hint="eastAsia"/>
          <w:lang w:eastAsia="zh-CN"/>
        </w:rPr>
        <w:t xml:space="preserve">. As depicted in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_Ref6716 \h </w:instrText>
      </w:r>
      <w:r>
        <w:rPr>
          <w:rFonts w:hint="eastAsia"/>
          <w:lang w:eastAsia="zh-CN"/>
        </w:rPr>
        <w:fldChar w:fldCharType="separate"/>
      </w:r>
      <w:r>
        <w:rPr>
          <w:b w:val="0"/>
          <w:bCs w:val="0"/>
        </w:rPr>
        <w:t>Figure 1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lang w:val="en-US" w:eastAsia="zh-CN"/>
        </w:rPr>
        <w:t xml:space="preserve">DL </w:t>
      </w:r>
      <w:r>
        <w:rPr>
          <w:rFonts w:hint="eastAsia"/>
          <w:lang w:eastAsia="zh-CN"/>
        </w:rPr>
        <w:t xml:space="preserve">5% Q-value for this scenario is </w:t>
      </w:r>
      <w:r>
        <w:rPr>
          <w:rFonts w:hint="eastAsia"/>
        </w:rPr>
        <w:t>-0.06</w:t>
      </w:r>
      <w:r>
        <w:rPr>
          <w:rFonts w:hint="eastAsia"/>
          <w:lang w:eastAsia="zh-CN"/>
        </w:rPr>
        <w:t xml:space="preserve"> dB</w:t>
      </w:r>
      <w:r>
        <w:rPr>
          <w:rFonts w:hint="eastAsia"/>
          <w:lang w:val="en-US" w:eastAsia="zh-CN"/>
        </w:rPr>
        <w:t xml:space="preserve"> and the UL 5% Q-value for this scenario is -0.07 dB.</w:t>
      </w:r>
    </w:p>
    <w:p>
      <w:pPr>
        <w:pStyle w:val="138"/>
        <w:numPr>
          <w:ilvl w:val="-1"/>
          <w:numId w:val="0"/>
        </w:numPr>
        <w:snapToGrid w:val="0"/>
        <w:spacing w:before="120" w:after="1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Observation 1:For </w:t>
      </w:r>
      <w:r>
        <w:rPr>
          <w:rFonts w:hint="eastAsia"/>
          <w:lang w:eastAsia="zh-CN"/>
        </w:rPr>
        <w:t>power distribution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at 4 GHz</w:t>
      </w:r>
      <w:r>
        <w:rPr>
          <w:rFonts w:hint="eastAsia"/>
          <w:lang w:val="en-US" w:eastAsia="zh-CN"/>
        </w:rPr>
        <w:t>,</w:t>
      </w:r>
    </w:p>
    <w:p>
      <w:pPr>
        <w:pStyle w:val="138"/>
        <w:numPr>
          <w:ilvl w:val="0"/>
          <w:numId w:val="9"/>
        </w:numPr>
        <w:snapToGrid w:val="0"/>
        <w:spacing w:before="12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DL geometry is </w:t>
      </w:r>
      <w:r>
        <w:rPr>
          <w:rFonts w:hint="eastAsia"/>
          <w:lang w:val="en-US" w:eastAsia="zh-CN"/>
        </w:rPr>
        <w:t>-0.06</w:t>
      </w:r>
      <w:r>
        <w:rPr>
          <w:rFonts w:hint="eastAsia"/>
          <w:lang w:eastAsia="zh-CN"/>
        </w:rPr>
        <w:t xml:space="preserve"> dB. </w:t>
      </w:r>
    </w:p>
    <w:p>
      <w:pPr>
        <w:pStyle w:val="138"/>
        <w:numPr>
          <w:ilvl w:val="0"/>
          <w:numId w:val="9"/>
        </w:numPr>
        <w:snapToGrid w:val="0"/>
        <w:spacing w:before="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UL geometry is </w:t>
      </w:r>
      <w:r>
        <w:rPr>
          <w:rFonts w:hint="eastAsia"/>
          <w:lang w:val="en-US" w:eastAsia="zh-CN"/>
        </w:rPr>
        <w:t xml:space="preserve">-0.07 </w:t>
      </w:r>
      <w:r>
        <w:rPr>
          <w:rFonts w:hint="eastAsia"/>
          <w:lang w:eastAsia="zh-CN"/>
        </w:rPr>
        <w:t xml:space="preserve">dB. 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lang w:eastAsia="zh-CN"/>
        </w:rPr>
      </w:pPr>
      <w:r>
        <w:drawing>
          <wp:inline distT="0" distB="0" distL="114300" distR="114300">
            <wp:extent cx="5269230" cy="3657600"/>
            <wp:effectExtent l="0" t="0" r="762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0"/>
        <w:jc w:val="center"/>
        <w:rPr>
          <w:b/>
          <w:bCs/>
          <w:lang w:eastAsia="zh-CN"/>
        </w:rPr>
      </w:pPr>
      <w:bookmarkStart w:id="3" w:name="_Ref6716"/>
      <w:r>
        <w:rPr>
          <w:b/>
          <w:bCs/>
        </w:rPr>
        <w:t xml:space="preserve">Figure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Figure \* ARABIC </w:instrText>
      </w:r>
      <w:r>
        <w:rPr>
          <w:b/>
          <w:bCs/>
        </w:rPr>
        <w:fldChar w:fldCharType="separate"/>
      </w:r>
      <w:r>
        <w:rPr>
          <w:b/>
          <w:bCs/>
        </w:rPr>
        <w:t>1</w:t>
      </w:r>
      <w:r>
        <w:rPr>
          <w:b/>
          <w:bCs/>
        </w:rPr>
        <w:fldChar w:fldCharType="end"/>
      </w:r>
      <w:bookmarkEnd w:id="3"/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G</w:t>
      </w:r>
      <w:r>
        <w:rPr>
          <w:rFonts w:hint="eastAsia"/>
          <w:b/>
          <w:bCs/>
          <w:lang w:eastAsia="zh-CN"/>
        </w:rPr>
        <w:t xml:space="preserve">eometry </w:t>
      </w:r>
      <w:r>
        <w:rPr>
          <w:rFonts w:hint="eastAsia"/>
          <w:b/>
          <w:bCs/>
          <w:lang w:val="en-US" w:eastAsia="zh-CN"/>
        </w:rPr>
        <w:t>of</w:t>
      </w:r>
      <w:r>
        <w:rPr>
          <w:rFonts w:hint="eastAsia"/>
          <w:b/>
          <w:bCs/>
          <w:lang w:eastAsia="zh-CN"/>
        </w:rPr>
        <w:t xml:space="preserve"> power distribution at 4 GHz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This section provides the detailed simulation results of power distribution at 4GHz including both DL and UL. During RAN1#94b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_Ref28032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two options, i.e., percentage of UEs satisfying eURLLC requirements and maximum offered cell load, are agreed to be applied as the performance metrics. Furthermore, companies converged on the following agre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 xml:space="preserve">ments in RAN1#95 for better calibration and comparison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_Ref11666 \n \h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tbl>
      <w:tblPr>
        <w:tblStyle w:val="5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napToGrid w:val="0"/>
              <w:spacing w:before="120" w:after="60" w:line="240" w:lineRule="auto"/>
              <w:rPr>
                <w:rFonts w:ascii="New York" w:hAnsi="New York"/>
                <w:b/>
              </w:rPr>
            </w:pPr>
            <w:r>
              <w:rPr>
                <w:rFonts w:ascii="New York" w:hAnsi="New York"/>
                <w:highlight w:val="green"/>
              </w:rPr>
              <w:t>Agreements</w:t>
            </w:r>
            <w:r>
              <w:rPr>
                <w:rFonts w:ascii="New York" w:hAnsi="New York"/>
                <w:b/>
              </w:rPr>
              <w:t>:</w:t>
            </w:r>
          </w:p>
          <w:p>
            <w:pPr>
              <w:numPr>
                <w:ilvl w:val="0"/>
                <w:numId w:val="10"/>
              </w:num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Companies report the value of X used in the evaluations (either ~5% or 0%).</w:t>
            </w:r>
          </w:p>
          <w:p>
            <w:pPr>
              <w:numPr>
                <w:ilvl w:val="1"/>
                <w:numId w:val="10"/>
              </w:num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</w:rPr>
              <w:t xml:space="preserve">The value of X should be 0% if re-dropping is used in the evaluations. </w:t>
            </w:r>
          </w:p>
        </w:tc>
      </w:tr>
    </w:tbl>
    <w:p>
      <w:pPr>
        <w:rPr>
          <w:lang w:eastAsia="zh-CN"/>
        </w:rPr>
      </w:pPr>
    </w:p>
    <w:p>
      <w:pPr>
        <w:rPr>
          <w:lang w:val="en-GB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rFonts w:hint="eastAsia"/>
          <w:lang w:val="en-US" w:eastAsia="zh-CN"/>
        </w:rPr>
        <w:t>section</w:t>
      </w:r>
      <w:r>
        <w:rPr>
          <w:rFonts w:hint="eastAsia"/>
          <w:lang w:eastAsia="zh-CN"/>
        </w:rPr>
        <w:t xml:space="preserve">, we provide both percentage of UEs satisfying eURLLC requirements and maximum offered cell load. The detailed simulation assumptions are summarized in </w:t>
      </w:r>
      <w:r>
        <w:rPr>
          <w:rFonts w:hint="eastAsia"/>
          <w:lang w:val="en-US" w:eastAsia="zh-CN"/>
        </w:rPr>
        <w:t>Table A-1 in the appendix</w:t>
      </w:r>
      <w:r>
        <w:rPr>
          <w:rFonts w:hint="eastAsia"/>
          <w:lang w:eastAsia="zh-CN"/>
        </w:rPr>
        <w:t>.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ownlink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All the downlink transmission is grant-based with a </w:t>
      </w:r>
      <w:r>
        <w:rPr>
          <w:rFonts w:hint="eastAsia"/>
          <w:highlight w:val="none"/>
          <w:lang w:eastAsia="zh-CN"/>
        </w:rPr>
        <w:t>latency-prioritized scheduling algorithm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DL simulation results of </w:t>
      </w:r>
      <w:r>
        <w:rPr>
          <w:rFonts w:hint="eastAsia"/>
          <w:lang w:val="en-US" w:eastAsia="zh-CN"/>
        </w:rPr>
        <w:t>power distribution</w:t>
      </w:r>
      <w:r>
        <w:rPr>
          <w:lang w:eastAsia="zh-CN"/>
        </w:rPr>
        <w:t xml:space="preserve"> at 4 GHz are summarized in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REF _Ref11741 \h </w:instrText>
      </w:r>
      <w:r>
        <w:rPr>
          <w:rFonts w:hint="default"/>
          <w:lang w:val="en-US" w:eastAsia="zh-CN"/>
        </w:rPr>
        <w:fldChar w:fldCharType="separate"/>
      </w:r>
      <w:r>
        <w:t>Table 2</w:t>
      </w:r>
      <w:r>
        <w:rPr>
          <w:rFonts w:hint="default"/>
          <w:lang w:val="en-US" w:eastAsia="zh-CN"/>
        </w:rPr>
        <w:fldChar w:fldCharType="end"/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pStyle w:val="30"/>
        <w:jc w:val="center"/>
        <w:rPr>
          <w:lang w:eastAsia="zh-CN"/>
        </w:rPr>
      </w:pPr>
      <w:bookmarkStart w:id="4" w:name="_Ref117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4"/>
      <w:r>
        <w:rPr>
          <w:rFonts w:hint="eastAsia"/>
          <w:lang w:eastAsia="zh-CN"/>
        </w:rPr>
        <w:t xml:space="preserve"> DL Simulation results of power distribution at 4 GHz</w:t>
      </w:r>
    </w:p>
    <w:tbl>
      <w:tblPr>
        <w:tblStyle w:val="56"/>
        <w:tblW w:w="93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4"/>
        <w:gridCol w:w="2818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2" w:type="dxa"/>
            <w:gridSpan w:val="3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val="en-US" w:eastAsia="zh-CN"/>
              </w:rPr>
              <w:t>Use case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: </w:t>
            </w:r>
            <w:r>
              <w:rPr>
                <w:rFonts w:ascii="Times New Roman" w:hAnsi="Times New Roman"/>
                <w:i w:val="0"/>
                <w:sz w:val="20"/>
              </w:rPr>
              <w:t>Differential protection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Latency: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15(end to end latency)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,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>6 ms air interface latency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 </w:t>
            </w:r>
          </w:p>
          <w:p>
            <w:pPr>
              <w:pStyle w:val="143"/>
              <w:spacing w:line="280" w:lineRule="atLeast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Packet size: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250 bytes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, p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eriodic and deterministic with arrival interval 0.833 ms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.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 xml:space="preserve">Random offset between UEs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4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 number per ce</w:t>
            </w:r>
            <w:r>
              <w:rPr>
                <w:rFonts w:hint="eastAsia" w:ascii="New York" w:hAnsi="New York"/>
                <w:lang w:val="en-US" w:eastAsia="zh-CN"/>
              </w:rPr>
              <w:t>ll</w:t>
            </w:r>
          </w:p>
        </w:tc>
        <w:tc>
          <w:tcPr>
            <w:tcW w:w="281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highlight w:val="none"/>
                <w:lang w:eastAsia="zh-CN"/>
              </w:rPr>
            </w:pPr>
            <w:r>
              <w:rPr>
                <w:rFonts w:hint="eastAsia" w:ascii="New York" w:hAnsi="New York"/>
                <w:highlight w:val="none"/>
                <w:lang w:eastAsia="zh-CN"/>
              </w:rPr>
              <w:t>Offered cell load (Mbps)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highlight w:val="none"/>
                <w:lang w:eastAsia="zh-CN"/>
              </w:rPr>
            </w:pPr>
            <w:r>
              <w:rPr>
                <w:rFonts w:hint="eastAsia" w:ascii="New York" w:hAnsi="New York"/>
                <w:highlight w:val="none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4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5</w:t>
            </w:r>
          </w:p>
        </w:tc>
        <w:tc>
          <w:tcPr>
            <w:tcW w:w="2818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11.6197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hint="default"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1.90 %</w:t>
            </w:r>
          </w:p>
        </w:tc>
      </w:tr>
    </w:tbl>
    <w:p>
      <w:pPr>
        <w:rPr>
          <w:lang w:val="en-GB" w:eastAsia="zh-CN"/>
        </w:rPr>
      </w:pPr>
    </w:p>
    <w:p>
      <w:pPr>
        <w:pStyle w:val="138"/>
        <w:numPr>
          <w:ilvl w:val="-1"/>
          <w:numId w:val="0"/>
        </w:numPr>
        <w:snapToGrid w:val="0"/>
        <w:spacing w:before="120" w:after="120"/>
        <w:rPr>
          <w:lang w:val="en-GB" w:eastAsia="zh-CN"/>
        </w:rPr>
      </w:pPr>
      <w:r>
        <w:rPr>
          <w:rFonts w:hint="eastAsia" w:eastAsia="宋体"/>
          <w:lang w:val="en-US" w:eastAsia="zh-CN"/>
        </w:rPr>
        <w:t>Observation 2. For power distribution</w:t>
      </w:r>
      <w:r>
        <w:rPr>
          <w:lang w:val="en-GB"/>
        </w:rPr>
        <w:t xml:space="preserve"> at 4 GHz with 5 UEs per cell, </w:t>
      </w:r>
      <w:r>
        <w:rPr>
          <w:rFonts w:hint="eastAsia" w:eastAsia="宋体"/>
          <w:lang w:val="en-US" w:eastAsia="zh-CN"/>
        </w:rPr>
        <w:t>the outage percentage for downlink is smaller than 5%</w:t>
      </w:r>
      <w:r>
        <w:rPr>
          <w:lang w:val="en-GB"/>
        </w:rPr>
        <w:t>.</w:t>
      </w:r>
    </w:p>
    <w:p>
      <w:pPr>
        <w:rPr>
          <w:lang w:val="en-GB"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Uplink</w:t>
      </w:r>
    </w:p>
    <w:p>
      <w:pPr>
        <w:rPr>
          <w:lang w:eastAsia="zh-CN"/>
        </w:rPr>
      </w:pPr>
      <w:bookmarkStart w:id="5" w:name="OLE_LINK2"/>
      <w:r>
        <w:rPr>
          <w:lang w:val="en-GB" w:eastAsia="zh-CN"/>
        </w:rPr>
        <w:t>For uplink, both grant-based and grant-free simulation results are provided.</w:t>
      </w:r>
      <w:r>
        <w:rPr>
          <w:rFonts w:hint="eastAsia"/>
          <w:lang w:val="en-US" w:eastAsia="zh-CN"/>
        </w:rPr>
        <w:t xml:space="preserve"> </w:t>
      </w:r>
      <w:r>
        <w:rPr>
          <w:lang w:val="en-GB" w:eastAsia="zh-CN"/>
        </w:rPr>
        <w:t xml:space="preserve">For grant-based uplink transmission, the </w:t>
      </w:r>
      <w:r>
        <w:rPr>
          <w:rFonts w:hint="eastAsia"/>
          <w:highlight w:val="none"/>
          <w:lang w:eastAsia="zh-CN"/>
        </w:rPr>
        <w:t>latency-prioritized scheduling algorithm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synchronous HARQ</w:t>
      </w:r>
      <w:r>
        <w:rPr>
          <w:lang w:val="en-GB" w:eastAsia="zh-CN"/>
        </w:rPr>
        <w:t xml:space="preserve"> is adopted. Furthermore, the N2 control-to-uplink delay is also taken into account, which is set as N2= </w:t>
      </w:r>
      <w:r>
        <w:rPr>
          <w:rFonts w:hint="eastAsia"/>
          <w:highlight w:val="none"/>
          <w:lang w:val="en-US" w:eastAsia="zh-CN"/>
        </w:rPr>
        <w:t>6.5 symbol</w:t>
      </w:r>
      <w:r>
        <w:rPr>
          <w:lang w:val="en-GB" w:eastAsia="zh-CN"/>
        </w:rPr>
        <w:t>.</w:t>
      </w:r>
      <w:r>
        <w:rPr>
          <w:rFonts w:hint="eastAsia"/>
          <w:lang w:val="en-US" w:eastAsia="zh-CN"/>
        </w:rPr>
        <w:t xml:space="preserve"> Considering the time-align delay, the maximum scheduling delay is up to 10 symbols in our simulation platform, which equals the sum of N2 and time-align delay.</w:t>
      </w:r>
      <w:r>
        <w:rPr>
          <w:lang w:val="en-GB" w:eastAsia="zh-CN"/>
        </w:rPr>
        <w:t xml:space="preserve">For grant-free uplink transmission, the N2 control-to-uplink delay can be </w:t>
      </w:r>
      <w:r>
        <w:rPr>
          <w:rFonts w:hint="eastAsia"/>
          <w:lang w:val="en-US" w:eastAsia="zh-CN"/>
        </w:rPr>
        <w:t>ignored</w:t>
      </w:r>
      <w:r>
        <w:rPr>
          <w:lang w:val="en-GB" w:eastAsia="zh-CN"/>
        </w:rPr>
        <w:t xml:space="preserve">. In our simulation, the </w:t>
      </w:r>
      <w:r>
        <w:rPr>
          <w:highlight w:val="none"/>
          <w:lang w:val="en-GB" w:eastAsia="zh-CN"/>
        </w:rPr>
        <w:t>Type-1 Grant free configuration</w:t>
      </w:r>
      <w:r>
        <w:rPr>
          <w:lang w:val="en-GB" w:eastAsia="zh-CN"/>
        </w:rPr>
        <w:t xml:space="preserve"> is adopted. To better fit in with the traffic model of this scenario, the grant-free configurations are set as P=</w:t>
      </w:r>
      <w:r>
        <w:rPr>
          <w:rFonts w:hint="eastAsia"/>
          <w:lang w:val="en-US" w:eastAsia="zh-CN"/>
        </w:rPr>
        <w:t xml:space="preserve">1 </w:t>
      </w:r>
      <w:r>
        <w:rPr>
          <w:lang w:val="en-GB" w:eastAsia="zh-CN"/>
        </w:rPr>
        <w:t xml:space="preserve">slot, </w:t>
      </w:r>
      <w:r>
        <w:rPr>
          <w:highlight w:val="none"/>
          <w:lang w:val="en-GB" w:eastAsia="zh-CN"/>
        </w:rPr>
        <w:t>TO=1</w:t>
      </w:r>
      <w:r>
        <w:rPr>
          <w:lang w:val="en-GB" w:eastAsia="zh-CN"/>
        </w:rPr>
        <w:t xml:space="preserve"> slot, K=</w:t>
      </w:r>
      <w:r>
        <w:rPr>
          <w:rFonts w:hint="eastAsia"/>
          <w:lang w:val="en-US" w:eastAsia="zh-CN"/>
        </w:rPr>
        <w:t>1</w:t>
      </w:r>
      <w:r>
        <w:rPr>
          <w:lang w:val="en-GB" w:eastAsia="zh-CN"/>
        </w:rPr>
        <w:t>.</w:t>
      </w:r>
      <w:bookmarkEnd w:id="5"/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Grant-based</w:t>
      </w:r>
    </w:p>
    <w:p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grant-based UL simulation results of </w:t>
      </w:r>
      <w:r>
        <w:rPr>
          <w:rFonts w:hint="eastAsia"/>
          <w:lang w:val="en-US" w:eastAsia="zh-CN"/>
        </w:rPr>
        <w:t>power distribution</w:t>
      </w:r>
      <w:r>
        <w:rPr>
          <w:lang w:eastAsia="zh-CN"/>
        </w:rPr>
        <w:t xml:space="preserve"> at 4 GHz is summarized in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REF _Ref12286 \h </w:instrText>
      </w:r>
      <w:r>
        <w:rPr>
          <w:rFonts w:hint="default"/>
          <w:lang w:val="en-US" w:eastAsia="zh-CN"/>
        </w:rPr>
        <w:fldChar w:fldCharType="separate"/>
      </w:r>
      <w:r>
        <w:t>Table 3</w:t>
      </w:r>
      <w:r>
        <w:rPr>
          <w:rFonts w:hint="default"/>
          <w:lang w:val="en-US" w:eastAsia="zh-CN"/>
        </w:rPr>
        <w:fldChar w:fldCharType="end"/>
      </w:r>
      <w:r>
        <w:rPr>
          <w:lang w:eastAsia="zh-CN"/>
        </w:rPr>
        <w:t xml:space="preserve">. As we can see, </w:t>
      </w:r>
      <w:r>
        <w:rPr>
          <w:rFonts w:hint="eastAsia"/>
          <w:lang w:val="en-US" w:eastAsia="zh-CN"/>
        </w:rPr>
        <w:t xml:space="preserve">only 1.9% of </w:t>
      </w:r>
      <w:r>
        <w:rPr>
          <w:lang w:eastAsia="zh-CN"/>
        </w:rPr>
        <w:t>UEs can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 satisfy the corresponding reliability and latency requirements.</w:t>
      </w:r>
    </w:p>
    <w:p>
      <w:pPr>
        <w:pStyle w:val="30"/>
        <w:jc w:val="center"/>
        <w:rPr>
          <w:lang w:val="en-GB" w:eastAsia="zh-CN"/>
        </w:rPr>
      </w:pPr>
      <w:bookmarkStart w:id="6" w:name="_Ref12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bookmarkEnd w:id="6"/>
      <w:r>
        <w:rPr>
          <w:rFonts w:hint="eastAsia"/>
          <w:lang w:eastAsia="zh-CN"/>
        </w:rPr>
        <w:t xml:space="preserve"> Grant-based UL Simulation results of power distribution at 4 GHz</w:t>
      </w:r>
    </w:p>
    <w:tbl>
      <w:tblPr>
        <w:tblStyle w:val="56"/>
        <w:tblW w:w="93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2807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2" w:type="dxa"/>
            <w:gridSpan w:val="3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val="en-US" w:eastAsia="zh-CN"/>
              </w:rPr>
              <w:t>Use case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: </w:t>
            </w:r>
            <w:r>
              <w:rPr>
                <w:rFonts w:ascii="Times New Roman" w:hAnsi="Times New Roman"/>
                <w:i w:val="0"/>
                <w:sz w:val="20"/>
              </w:rPr>
              <w:t>Differential protection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Latency: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15(end to end latency)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,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>6 ms air interface latency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 </w:t>
            </w:r>
          </w:p>
          <w:p>
            <w:pPr>
              <w:pStyle w:val="143"/>
              <w:spacing w:line="280" w:lineRule="atLeast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Packet size: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250 bytes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, p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eriodic and deterministic with arrival interval 0.833 ms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.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 xml:space="preserve">Random offset between UEs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5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Scenario configurations</w:t>
            </w:r>
          </w:p>
        </w:tc>
        <w:tc>
          <w:tcPr>
            <w:tcW w:w="2807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highlight w:val="none"/>
                <w:lang w:eastAsia="zh-CN"/>
              </w:rPr>
            </w:pPr>
            <w:r>
              <w:rPr>
                <w:rFonts w:hint="eastAsia" w:ascii="New York" w:hAnsi="New York"/>
                <w:highlight w:val="none"/>
                <w:lang w:eastAsia="zh-CN"/>
              </w:rPr>
              <w:t>Offered cell load (Mbps)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highlight w:val="none"/>
                <w:lang w:eastAsia="zh-CN"/>
              </w:rPr>
            </w:pPr>
            <w:r>
              <w:rPr>
                <w:rFonts w:hint="eastAsia" w:ascii="New York" w:hAnsi="New York"/>
                <w:highlight w:val="none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5" w:type="dxa"/>
          </w:tcPr>
          <w:p>
            <w:pPr>
              <w:spacing w:before="12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 xml:space="preserve">UE number per cell: </w:t>
            </w:r>
            <w:r>
              <w:rPr>
                <w:rFonts w:hint="eastAsia" w:ascii="New York" w:hAnsi="New York"/>
                <w:lang w:val="en-US" w:eastAsia="zh-CN"/>
              </w:rPr>
              <w:t>5</w:t>
            </w:r>
          </w:p>
        </w:tc>
        <w:tc>
          <w:tcPr>
            <w:tcW w:w="2807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11.4572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hint="default" w:ascii="New York" w:hAnsi="New York"/>
                <w:lang w:val="en-US" w:eastAsia="zh-CN"/>
              </w:rPr>
            </w:pPr>
            <w:r>
              <w:rPr>
                <w:rFonts w:hint="eastAsia" w:ascii="New York" w:hAnsi="New York"/>
                <w:lang w:val="en-US" w:eastAsia="zh-CN"/>
              </w:rPr>
              <w:t>1.90 %</w:t>
            </w:r>
          </w:p>
        </w:tc>
      </w:tr>
    </w:tbl>
    <w:p>
      <w:pPr>
        <w:rPr>
          <w:lang w:val="en-GB" w:eastAsia="zh-CN"/>
        </w:rPr>
      </w:pPr>
    </w:p>
    <w:p>
      <w:pPr>
        <w:pStyle w:val="138"/>
        <w:numPr>
          <w:ilvl w:val="-1"/>
          <w:numId w:val="0"/>
        </w:numPr>
        <w:rPr>
          <w:lang w:val="en-GB" w:eastAsia="zh-CN"/>
        </w:rPr>
      </w:pPr>
      <w:r>
        <w:rPr>
          <w:rFonts w:hint="eastAsia" w:eastAsia="宋体"/>
          <w:lang w:val="en-US" w:eastAsia="zh-CN"/>
        </w:rPr>
        <w:t>Observation 3. For power distribution</w:t>
      </w:r>
      <w:r>
        <w:rPr>
          <w:lang w:val="en-GB"/>
        </w:rPr>
        <w:t xml:space="preserve"> at 4 GHz with 5 UEs per cell, </w:t>
      </w:r>
      <w:r>
        <w:rPr>
          <w:rFonts w:hint="eastAsia" w:eastAsia="宋体"/>
          <w:lang w:val="en-US" w:eastAsia="zh-CN"/>
        </w:rPr>
        <w:t>the outage percentage for grant-based uplink is smaller than 5%</w:t>
      </w:r>
      <w:r>
        <w:rPr>
          <w:lang w:val="en-GB"/>
        </w:rPr>
        <w:t>.</w:t>
      </w:r>
    </w:p>
    <w:p>
      <w:pPr>
        <w:rPr>
          <w:lang w:val="en-GB" w:eastAsia="zh-CN"/>
        </w:rPr>
      </w:pPr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Grant-free</w:t>
      </w:r>
    </w:p>
    <w:p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grant-free UL transmission results of </w:t>
      </w:r>
      <w:r>
        <w:rPr>
          <w:rFonts w:hint="eastAsia"/>
          <w:lang w:val="en-US" w:eastAsia="zh-CN"/>
        </w:rPr>
        <w:t>power distribution</w:t>
      </w:r>
      <w:r>
        <w:rPr>
          <w:lang w:eastAsia="zh-CN"/>
        </w:rPr>
        <w:t xml:space="preserve"> at 4 GHz is summarized in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REF _Ref12678 \h </w:instrText>
      </w:r>
      <w:r>
        <w:rPr>
          <w:rFonts w:hint="default"/>
          <w:lang w:val="en-US" w:eastAsia="zh-CN"/>
        </w:rPr>
        <w:fldChar w:fldCharType="separate"/>
      </w:r>
      <w:r>
        <w:t>Table 4</w:t>
      </w:r>
      <w:r>
        <w:rPr>
          <w:rFonts w:hint="default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 xml:space="preserve">From the simulation results, </w:t>
      </w:r>
      <w:r>
        <w:rPr>
          <w:rFonts w:hint="eastAsia" w:ascii="New York" w:hAnsi="New York"/>
          <w:lang w:eastAsia="zh-CN"/>
        </w:rPr>
        <w:t>3.8%</w:t>
      </w:r>
      <w:r>
        <w:rPr>
          <w:rFonts w:hint="eastAsia" w:ascii="New York" w:hAnsi="New York"/>
          <w:lang w:val="en-US" w:eastAsia="zh-CN"/>
        </w:rPr>
        <w:t xml:space="preserve"> of </w:t>
      </w:r>
      <w:r>
        <w:rPr>
          <w:lang w:eastAsia="zh-CN"/>
        </w:rPr>
        <w:t>UEs in this scenario can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 satisfy the corresponding reliability and latency requirements.</w:t>
      </w:r>
    </w:p>
    <w:p>
      <w:pPr>
        <w:pStyle w:val="30"/>
        <w:jc w:val="center"/>
        <w:rPr>
          <w:lang w:val="en-GB" w:eastAsia="zh-CN"/>
        </w:rPr>
      </w:pPr>
      <w:bookmarkStart w:id="7" w:name="_Ref126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bookmarkEnd w:id="7"/>
      <w:r>
        <w:rPr>
          <w:rFonts w:hint="eastAsia"/>
          <w:lang w:eastAsia="zh-CN"/>
        </w:rPr>
        <w:t xml:space="preserve"> Grant-free UL Simulation results of power distribution at 4 GHz</w:t>
      </w:r>
    </w:p>
    <w:tbl>
      <w:tblPr>
        <w:tblStyle w:val="56"/>
        <w:tblW w:w="93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2807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2" w:type="dxa"/>
            <w:gridSpan w:val="3"/>
          </w:tcPr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val="en-US" w:eastAsia="zh-CN"/>
              </w:rPr>
              <w:t>Use case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: </w:t>
            </w:r>
            <w:r>
              <w:rPr>
                <w:rFonts w:ascii="Times New Roman" w:hAnsi="Times New Roman"/>
                <w:i w:val="0"/>
                <w:sz w:val="20"/>
              </w:rPr>
              <w:t>Differential protection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Reliability: 99.999%</w:t>
            </w:r>
          </w:p>
          <w:p>
            <w:pPr>
              <w:pStyle w:val="143"/>
              <w:spacing w:line="280" w:lineRule="atLeast"/>
              <w:rPr>
                <w:rFonts w:ascii="Times New Roman" w:hAnsi="Times New Roman"/>
                <w:i w:val="0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Latency: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15(end to end latency)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,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>6</w:t>
            </w:r>
            <w:r>
              <w:rPr>
                <w:rFonts w:hint="eastAsia" w:ascii="Times New Roman" w:hAnsi="Times New Roman" w:eastAsia="等线"/>
                <w:i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>ms air interface latency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 </w:t>
            </w:r>
          </w:p>
          <w:p>
            <w:pPr>
              <w:pStyle w:val="143"/>
              <w:spacing w:line="280" w:lineRule="atLeast"/>
              <w:rPr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Packet size: 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250 bytes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>, p</w:t>
            </w:r>
            <w:r>
              <w:rPr>
                <w:rFonts w:ascii="Times New Roman" w:hAnsi="Times New Roman"/>
                <w:i w:val="0"/>
                <w:sz w:val="20"/>
                <w:lang w:eastAsia="zh-CN"/>
              </w:rPr>
              <w:t>eriodic and deterministic with arrival interval 0.833 ms</w:t>
            </w:r>
            <w:r>
              <w:rPr>
                <w:rFonts w:hint="eastAsia" w:ascii="Times New Roman" w:hAnsi="Times New Roman"/>
                <w:i w:val="0"/>
                <w:sz w:val="20"/>
                <w:lang w:eastAsia="zh-CN"/>
              </w:rPr>
              <w:t xml:space="preserve">. </w:t>
            </w:r>
            <w:r>
              <w:rPr>
                <w:rFonts w:hint="eastAsia" w:ascii="Times New Roman" w:hAnsi="Times New Roman" w:eastAsia="等线"/>
                <w:i w:val="0"/>
                <w:sz w:val="20"/>
                <w:lang w:eastAsia="zh-CN"/>
              </w:rPr>
              <w:t xml:space="preserve">Random offset between UEs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5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 number per cell</w:t>
            </w:r>
          </w:p>
        </w:tc>
        <w:tc>
          <w:tcPr>
            <w:tcW w:w="2807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Offered cell load (Mbps)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UEs in outage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5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5</w:t>
            </w:r>
          </w:p>
        </w:tc>
        <w:tc>
          <w:tcPr>
            <w:tcW w:w="2807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11.4442</w:t>
            </w:r>
          </w:p>
        </w:tc>
        <w:tc>
          <w:tcPr>
            <w:tcW w:w="3000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3.8%</w:t>
            </w:r>
          </w:p>
        </w:tc>
      </w:tr>
    </w:tbl>
    <w:p>
      <w:pPr>
        <w:rPr>
          <w:lang w:val="en-GB" w:eastAsia="zh-CN"/>
        </w:rPr>
      </w:pPr>
    </w:p>
    <w:p>
      <w:pPr>
        <w:pStyle w:val="138"/>
        <w:numPr>
          <w:ilvl w:val="-1"/>
          <w:numId w:val="0"/>
        </w:numPr>
        <w:rPr>
          <w:lang w:val="en-GB" w:eastAsia="zh-CN"/>
        </w:rPr>
      </w:pPr>
      <w:r>
        <w:rPr>
          <w:rFonts w:hint="eastAsia" w:eastAsia="宋体"/>
          <w:lang w:val="en-US" w:eastAsia="zh-CN"/>
        </w:rPr>
        <w:t>Observation 4. For power distribution</w:t>
      </w:r>
      <w:r>
        <w:rPr>
          <w:lang w:val="en-GB"/>
        </w:rPr>
        <w:t xml:space="preserve"> at 4 GHz with 5 UEs per cell, </w:t>
      </w:r>
      <w:r>
        <w:rPr>
          <w:rFonts w:hint="eastAsia" w:eastAsia="宋体"/>
          <w:lang w:val="en-US" w:eastAsia="zh-CN"/>
        </w:rPr>
        <w:t>the outage percentage for grant-free uplink is smaller than 5%</w:t>
      </w:r>
      <w:r>
        <w:rPr>
          <w:lang w:val="en-GB"/>
        </w:rPr>
        <w:t>.</w:t>
      </w:r>
    </w:p>
    <w:p>
      <w:pPr>
        <w:pStyle w:val="2"/>
      </w:pPr>
      <w:r>
        <w:t>Conclusion</w:t>
      </w:r>
    </w:p>
    <w:p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the geometry and simulation results of </w:t>
      </w:r>
      <w:r>
        <w:rPr>
          <w:rFonts w:hint="eastAsia"/>
          <w:lang w:val="en-US" w:eastAsia="zh-CN"/>
        </w:rPr>
        <w:t>power distribution</w:t>
      </w:r>
      <w:r>
        <w:rPr>
          <w:lang w:val="en-GB" w:eastAsia="zh-CN"/>
        </w:rPr>
        <w:t xml:space="preserve"> at 4 GHz are provided </w:t>
      </w:r>
      <w:r>
        <w:rPr>
          <w:rFonts w:hint="eastAsia"/>
          <w:lang w:eastAsia="zh-CN"/>
        </w:rPr>
        <w:t>for calibration and comparison</w:t>
      </w:r>
      <w:r>
        <w:rPr>
          <w:lang w:val="en-GB" w:eastAsia="zh-CN"/>
        </w:rPr>
        <w:t>. To sum up, the following observations are made.</w:t>
      </w:r>
    </w:p>
    <w:p>
      <w:pPr>
        <w:pStyle w:val="138"/>
        <w:numPr>
          <w:ilvl w:val="-1"/>
          <w:numId w:val="0"/>
        </w:numPr>
        <w:snapToGrid w:val="0"/>
        <w:spacing w:before="120" w:after="1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Observation 1:For </w:t>
      </w:r>
      <w:r>
        <w:rPr>
          <w:rFonts w:hint="eastAsia"/>
          <w:lang w:eastAsia="zh-CN"/>
        </w:rPr>
        <w:t>power distribution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at 4 GHz</w:t>
      </w:r>
      <w:r>
        <w:rPr>
          <w:rFonts w:hint="eastAsia"/>
          <w:lang w:val="en-US" w:eastAsia="zh-CN"/>
        </w:rPr>
        <w:t>,</w:t>
      </w:r>
    </w:p>
    <w:p>
      <w:pPr>
        <w:pStyle w:val="138"/>
        <w:numPr>
          <w:ilvl w:val="0"/>
          <w:numId w:val="9"/>
        </w:numPr>
        <w:snapToGrid w:val="0"/>
        <w:spacing w:before="12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DL geometry is </w:t>
      </w:r>
      <w:r>
        <w:rPr>
          <w:rFonts w:hint="eastAsia"/>
          <w:lang w:val="en-US" w:eastAsia="zh-CN"/>
        </w:rPr>
        <w:t>-0.06</w:t>
      </w:r>
      <w:r>
        <w:rPr>
          <w:rFonts w:hint="eastAsia"/>
          <w:lang w:eastAsia="zh-CN"/>
        </w:rPr>
        <w:t xml:space="preserve"> dB. </w:t>
      </w:r>
    </w:p>
    <w:p>
      <w:pPr>
        <w:pStyle w:val="138"/>
        <w:numPr>
          <w:ilvl w:val="0"/>
          <w:numId w:val="9"/>
        </w:numPr>
        <w:snapToGrid w:val="0"/>
        <w:spacing w:before="0" w:after="120"/>
        <w:ind w:left="839" w:hanging="420"/>
        <w:rPr>
          <w:lang w:eastAsia="zh-CN"/>
        </w:rPr>
      </w:pPr>
      <w:r>
        <w:rPr>
          <w:rFonts w:hint="eastAsia"/>
          <w:lang w:eastAsia="zh-CN"/>
        </w:rPr>
        <w:t xml:space="preserve">The 5% Q-value of UL geometry is </w:t>
      </w:r>
      <w:r>
        <w:rPr>
          <w:rFonts w:hint="eastAsia"/>
          <w:lang w:val="en-US" w:eastAsia="zh-CN"/>
        </w:rPr>
        <w:t xml:space="preserve">-0.07 </w:t>
      </w:r>
      <w:r>
        <w:rPr>
          <w:rFonts w:hint="eastAsia"/>
          <w:lang w:eastAsia="zh-CN"/>
        </w:rPr>
        <w:t xml:space="preserve">dB. </w:t>
      </w:r>
    </w:p>
    <w:p>
      <w:pPr>
        <w:pStyle w:val="138"/>
        <w:numPr>
          <w:ilvl w:val="-1"/>
          <w:numId w:val="0"/>
        </w:numPr>
        <w:snapToGrid w:val="0"/>
        <w:spacing w:before="120" w:after="120"/>
        <w:rPr>
          <w:lang w:val="en-GB" w:eastAsia="zh-CN"/>
        </w:rPr>
      </w:pPr>
      <w:r>
        <w:rPr>
          <w:rFonts w:hint="eastAsia" w:eastAsia="宋体"/>
          <w:lang w:val="en-US" w:eastAsia="zh-CN"/>
        </w:rPr>
        <w:t>Observation 2. For power distribution</w:t>
      </w:r>
      <w:r>
        <w:rPr>
          <w:lang w:val="en-GB"/>
        </w:rPr>
        <w:t xml:space="preserve"> at 4 GHz with 5 UEs per cell, </w:t>
      </w:r>
      <w:r>
        <w:rPr>
          <w:rFonts w:hint="eastAsia" w:eastAsia="宋体"/>
          <w:lang w:val="en-US" w:eastAsia="zh-CN"/>
        </w:rPr>
        <w:t>the outage percentage for downlink is smaller than 5%</w:t>
      </w:r>
      <w:r>
        <w:rPr>
          <w:lang w:val="en-GB"/>
        </w:rPr>
        <w:t>.</w:t>
      </w:r>
    </w:p>
    <w:p>
      <w:pPr>
        <w:pStyle w:val="138"/>
        <w:numPr>
          <w:ilvl w:val="-1"/>
          <w:numId w:val="0"/>
        </w:numPr>
        <w:rPr>
          <w:lang w:val="en-GB" w:eastAsia="zh-CN"/>
        </w:rPr>
      </w:pPr>
      <w:r>
        <w:rPr>
          <w:rFonts w:hint="eastAsia" w:eastAsia="宋体"/>
          <w:lang w:val="en-US" w:eastAsia="zh-CN"/>
        </w:rPr>
        <w:t>Observation 3. For power distribution</w:t>
      </w:r>
      <w:r>
        <w:rPr>
          <w:lang w:val="en-GB"/>
        </w:rPr>
        <w:t xml:space="preserve"> at 4 GHz with 5 UEs per cell, </w:t>
      </w:r>
      <w:r>
        <w:rPr>
          <w:rFonts w:hint="eastAsia" w:eastAsia="宋体"/>
          <w:lang w:val="en-US" w:eastAsia="zh-CN"/>
        </w:rPr>
        <w:t>the outage percentage for grant-based uplink is smaller than 5%</w:t>
      </w:r>
      <w:r>
        <w:rPr>
          <w:lang w:val="en-GB"/>
        </w:rPr>
        <w:t>.</w:t>
      </w:r>
    </w:p>
    <w:p>
      <w:pPr>
        <w:pStyle w:val="138"/>
        <w:numPr>
          <w:ilvl w:val="-1"/>
          <w:numId w:val="0"/>
        </w:numPr>
        <w:rPr>
          <w:lang w:val="en-GB" w:eastAsia="zh-CN"/>
        </w:rPr>
      </w:pPr>
      <w:r>
        <w:rPr>
          <w:rFonts w:hint="eastAsia" w:eastAsia="宋体"/>
          <w:lang w:val="en-US" w:eastAsia="zh-CN"/>
        </w:rPr>
        <w:t>Observation 4. For power distribution</w:t>
      </w:r>
      <w:r>
        <w:rPr>
          <w:lang w:val="en-GB"/>
        </w:rPr>
        <w:t xml:space="preserve"> at 4 GHz with 5 UEs per cell, </w:t>
      </w:r>
      <w:r>
        <w:rPr>
          <w:rFonts w:hint="eastAsia" w:eastAsia="宋体"/>
          <w:lang w:val="en-US" w:eastAsia="zh-CN"/>
        </w:rPr>
        <w:t>the outage percentage for grant-free uplink is smaller than 5%</w:t>
      </w:r>
      <w:r>
        <w:rPr>
          <w:lang w:val="en-GB"/>
        </w:rPr>
        <w:t>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11"/>
        <w:numPr>
          <w:ilvl w:val="0"/>
          <w:numId w:val="11"/>
        </w:numPr>
        <w:rPr>
          <w:lang w:eastAsia="zh-CN"/>
        </w:rPr>
      </w:pPr>
      <w:bookmarkStart w:id="8" w:name="_Ref28029"/>
      <w:bookmarkStart w:id="9" w:name="_Ref32102"/>
      <w:bookmarkStart w:id="10" w:name="_Ref20929"/>
      <w:r>
        <w:rPr>
          <w:rFonts w:hint="eastAsia"/>
          <w:lang w:eastAsia="zh-CN"/>
        </w:rPr>
        <w:t>R1-1810051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“Final Report of 3GPP TSG RAN WG1 #94 v1.0.0”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Gothenburg, Sweden, August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20– 24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2018</w:t>
      </w:r>
      <w:r>
        <w:rPr>
          <w:rFonts w:hint="eastAsia"/>
          <w:lang w:val="en-US" w:eastAsia="zh-CN"/>
        </w:rPr>
        <w:t>.</w:t>
      </w:r>
      <w:bookmarkEnd w:id="8"/>
    </w:p>
    <w:p>
      <w:pPr>
        <w:pStyle w:val="111"/>
        <w:numPr>
          <w:ilvl w:val="0"/>
          <w:numId w:val="11"/>
        </w:numPr>
        <w:rPr>
          <w:lang w:eastAsia="zh-CN"/>
        </w:rPr>
      </w:pPr>
      <w:bookmarkStart w:id="11" w:name="_Ref28032"/>
      <w:r>
        <w:rPr>
          <w:rFonts w:hint="eastAsia"/>
          <w:lang w:eastAsia="zh-CN"/>
        </w:rPr>
        <w:t>R1-1812101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“Final Report of 3GPP TSG RAN WG1 #94bis v1.0.0”</w:t>
      </w:r>
      <w:r>
        <w:rPr>
          <w:rFonts w:hint="eastAsia"/>
          <w:lang w:val="en-US" w:eastAsia="zh-CN"/>
        </w:rPr>
        <w:t>, Chengdu, China, October 8–12, 2018.</w:t>
      </w:r>
      <w:bookmarkEnd w:id="9"/>
      <w:bookmarkEnd w:id="11"/>
    </w:p>
    <w:p>
      <w:pPr>
        <w:pStyle w:val="111"/>
        <w:numPr>
          <w:ilvl w:val="0"/>
          <w:numId w:val="11"/>
        </w:numPr>
        <w:rPr>
          <w:lang w:eastAsia="zh-CN"/>
        </w:rPr>
      </w:pPr>
      <w:bookmarkStart w:id="12" w:name="_Ref11666"/>
      <w:r>
        <w:rPr>
          <w:rFonts w:hint="eastAsia"/>
          <w:lang w:eastAsia="zh-CN"/>
        </w:rPr>
        <w:t>Draft Report of 3GPP TSG RAN WG1 #95 v0.2.0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Spokane, USA, 12–16 November 2018</w:t>
      </w:r>
      <w:r>
        <w:rPr>
          <w:rFonts w:hint="eastAsia"/>
          <w:lang w:val="en-US" w:eastAsia="zh-CN"/>
        </w:rPr>
        <w:t>.</w:t>
      </w:r>
      <w:bookmarkEnd w:id="10"/>
      <w:bookmarkEnd w:id="12"/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</w:t>
      </w:r>
    </w:p>
    <w:p>
      <w:pPr>
        <w:jc w:val="center"/>
        <w:rPr>
          <w:lang w:val="en-US" w:eastAsia="zh-CN"/>
        </w:rPr>
      </w:pPr>
      <w:bookmarkStart w:id="13" w:name="_Ref5792"/>
      <w:r>
        <w:rPr>
          <w:rFonts w:hint="eastAsia"/>
          <w:lang w:val="en-US" w:eastAsia="zh-CN"/>
        </w:rPr>
        <w:t xml:space="preserve">Table A-1 </w:t>
      </w:r>
      <w:r>
        <w:rPr>
          <w:rFonts w:hint="eastAsia"/>
          <w:lang w:eastAsia="zh-CN"/>
        </w:rPr>
        <w:t>S</w:t>
      </w:r>
      <w:r>
        <w:rPr>
          <w:lang w:eastAsia="zh-CN"/>
        </w:rPr>
        <w:t>imulation assumptions</w:t>
      </w:r>
      <w:bookmarkEnd w:id="1"/>
      <w:bookmarkEnd w:id="13"/>
    </w:p>
    <w:tbl>
      <w:tblPr>
        <w:tblStyle w:val="55"/>
        <w:tblW w:w="88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3"/>
        <w:gridCol w:w="5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Layout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ko-KR"/>
              </w:rPr>
            </w:pPr>
            <w:r>
              <w:rPr>
                <w:lang w:eastAsia="ja-JP"/>
              </w:rPr>
              <w:t>Single layer - Macro layer: Hex.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Inter-BS distance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t>500m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Carrier frequency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UMa in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antenna configurations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8 </w:t>
            </w:r>
            <w:r>
              <w:rPr>
                <w:rFonts w:hint="eastAsia"/>
                <w:szCs w:val="20"/>
                <w:lang w:eastAsia="zh-CN"/>
              </w:rPr>
              <w:t>T</w:t>
            </w:r>
            <w:r>
              <w:rPr>
                <w:rFonts w:hint="eastAsia"/>
                <w:szCs w:val="20"/>
              </w:rPr>
              <w:t>x antenna ports</w:t>
            </w:r>
          </w:p>
          <w:p>
            <w:pPr>
              <w:pStyle w:val="33"/>
              <w:rPr>
                <w:szCs w:val="20"/>
              </w:rPr>
            </w:pPr>
            <w:r>
              <w:rPr>
                <w:szCs w:val="20"/>
              </w:rPr>
              <w:t>(M, N, P, Mg, Ng</w:t>
            </w:r>
            <w:r>
              <w:rPr>
                <w:rFonts w:hint="eastAsia"/>
                <w:szCs w:val="20"/>
              </w:rPr>
              <w:t>; Mp, Np</w:t>
            </w:r>
            <w:r>
              <w:rPr>
                <w:szCs w:val="20"/>
              </w:rPr>
              <w:t xml:space="preserve">) = (8, </w:t>
            </w:r>
            <w:r>
              <w:rPr>
                <w:rFonts w:hint="eastAsia"/>
                <w:szCs w:val="20"/>
              </w:rPr>
              <w:t>4</w:t>
            </w:r>
            <w:r>
              <w:rPr>
                <w:szCs w:val="20"/>
              </w:rPr>
              <w:t>, 2, 1, 1</w:t>
            </w:r>
            <w:r>
              <w:rPr>
                <w:rFonts w:hint="eastAsia"/>
                <w:szCs w:val="20"/>
              </w:rPr>
              <w:t>; 1, 4</w:t>
            </w:r>
            <w:r>
              <w:rPr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antenna height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8 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BS receiver noise figure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UE antenna configuration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 xml:space="preserve">2 </w:t>
            </w:r>
            <w:r>
              <w:rPr>
                <w:rFonts w:hint="eastAsia"/>
                <w:szCs w:val="20"/>
                <w:lang w:eastAsia="zh-CN"/>
              </w:rPr>
              <w:t>R</w:t>
            </w:r>
            <w:r>
              <w:rPr>
                <w:rFonts w:hint="eastAsia"/>
                <w:szCs w:val="20"/>
              </w:rPr>
              <w:t xml:space="preserve">x: </w:t>
            </w:r>
            <w:r>
              <w:rPr>
                <w:szCs w:val="20"/>
              </w:rPr>
              <w:t>(M, N, P, Mg, Ng</w:t>
            </w:r>
            <w:r>
              <w:rPr>
                <w:rFonts w:hint="eastAsia"/>
                <w:szCs w:val="20"/>
              </w:rPr>
              <w:t>; Mp, Np</w:t>
            </w:r>
            <w:r>
              <w:rPr>
                <w:szCs w:val="20"/>
              </w:rPr>
              <w:t>) = (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, 2, 1, 1</w:t>
            </w:r>
            <w:r>
              <w:rPr>
                <w:rFonts w:hint="eastAsia"/>
                <w:szCs w:val="20"/>
              </w:rPr>
              <w:t>; 1, 1</w:t>
            </w:r>
            <w:r>
              <w:rPr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UE antenna height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1.5m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UE antenna gain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0dBi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 w:line="276" w:lineRule="auto"/>
              <w:ind w:right="-157"/>
              <w:rPr>
                <w:lang w:eastAsia="zh-CN"/>
              </w:rPr>
            </w:pPr>
            <w:r>
              <w:rPr>
                <w:lang w:eastAsia="zh-CN"/>
              </w:rPr>
              <w:t>9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Total transmit power per TRxP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0" w:after="20" w:line="276" w:lineRule="auto"/>
              <w:ind w:right="-157"/>
              <w:rPr>
                <w:lang w:eastAsia="zh-CN"/>
              </w:rPr>
            </w:pPr>
            <w:r>
              <w:t>49 dBm</w:t>
            </w:r>
            <w:r>
              <w:rPr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ja-JP"/>
              </w:rPr>
              <w:t>BS receiver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20" w:after="20" w:line="276" w:lineRule="auto"/>
              <w:ind w:right="-157"/>
              <w:rPr>
                <w:lang w:eastAsia="zh-CN"/>
              </w:rPr>
            </w:pPr>
            <w:r>
              <w:rPr>
                <w:lang w:eastAsia="ja-JP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Number of UEs per cell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afterLines="5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40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 w:afterLines="5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30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UE distribution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0% of users are outdoors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eastAsia="ja-JP"/>
              </w:rPr>
            </w:pPr>
            <w:r>
              <w:t>UE power control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P0= -90; alpha =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HARQ/repetition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Synchronous HARQ</w:t>
            </w:r>
          </w:p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 number of transmission =4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lang w:eastAsia="ja-JP"/>
              </w:rPr>
              <w:t>Channel estimation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Ideal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Scheduling algorithm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  <w:lang w:eastAsia="zh-CN"/>
              </w:rPr>
              <w:t>atency-prioritized scheduling algorithm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Each slot has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three </w:t>
            </w:r>
            <w:r>
              <w:rPr>
                <w:rFonts w:hint="eastAsia"/>
                <w:lang w:val="en-US" w:eastAsia="zh-CN"/>
              </w:rPr>
              <w:t>PDCCH occasions.</w:t>
            </w:r>
          </w:p>
        </w:tc>
      </w:tr>
    </w:tbl>
    <w:p>
      <w:pPr>
        <w:rPr>
          <w:lang w:eastAsia="zh-CN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2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5</w:t>
    </w:r>
    <w:r>
      <w:rPr>
        <w:rStyle w:val="5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0"/>
      </w:rPr>
    </w:pPr>
    <w:r>
      <w:rPr>
        <w:rStyle w:val="50"/>
      </w:rPr>
      <w:fldChar w:fldCharType="begin"/>
    </w:r>
    <w:r>
      <w:rPr>
        <w:rStyle w:val="50"/>
      </w:rPr>
      <w:instrText xml:space="preserve">PAGE  </w:instrText>
    </w:r>
    <w:r>
      <w:rPr>
        <w:rStyle w:val="50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68774E"/>
    <w:multiLevelType w:val="singleLevel"/>
    <w:tmpl w:val="B468774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0E381C33"/>
    <w:multiLevelType w:val="multilevel"/>
    <w:tmpl w:val="0E381C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33524BA"/>
    <w:multiLevelType w:val="multilevel"/>
    <w:tmpl w:val="333524BA"/>
    <w:lvl w:ilvl="0" w:tentative="0">
      <w:start w:val="1"/>
      <w:numFmt w:val="decimal"/>
      <w:pStyle w:val="136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2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1F003CC"/>
    <w:multiLevelType w:val="multilevel"/>
    <w:tmpl w:val="61F003CC"/>
    <w:lvl w:ilvl="0" w:tentative="0">
      <w:start w:val="1"/>
      <w:numFmt w:val="decimal"/>
      <w:pStyle w:val="135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 w:tentative="0">
      <w:start w:val="1"/>
      <w:numFmt w:val="bullet"/>
      <w:pStyle w:val="11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EB5FC7"/>
    <w:multiLevelType w:val="multilevel"/>
    <w:tmpl w:val="6FEB5FC7"/>
    <w:lvl w:ilvl="0" w:tentative="0">
      <w:start w:val="1"/>
      <w:numFmt w:val="decimal"/>
      <w:lvlText w:val="[%1]"/>
      <w:lvlJc w:val="left"/>
      <w:pPr>
        <w:ind w:left="420" w:hanging="420"/>
      </w:pPr>
      <w:rPr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C41A82"/>
    <w:multiLevelType w:val="multilevel"/>
    <w:tmpl w:val="79C41A82"/>
    <w:lvl w:ilvl="0" w:tentative="0">
      <w:start w:val="1"/>
      <w:numFmt w:val="decimal"/>
      <w:pStyle w:val="138"/>
      <w:lvlText w:val="Observation %1. 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B2217D"/>
    <w:multiLevelType w:val="multilevel"/>
    <w:tmpl w:val="7BB2217D"/>
    <w:lvl w:ilvl="0" w:tentative="0">
      <w:start w:val="1"/>
      <w:numFmt w:val="decimal"/>
      <w:pStyle w:val="128"/>
      <w:lvlText w:val="Proposal %1. 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48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6FE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0F20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2AF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BC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889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6AA4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1E80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5D8B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15B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A7"/>
    <w:rsid w:val="009A5EF9"/>
    <w:rsid w:val="009A5F98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EF2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1C92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DF1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2C5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4EA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10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7AF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67D4C1C"/>
    <w:rsid w:val="07070233"/>
    <w:rsid w:val="0AFC60B7"/>
    <w:rsid w:val="0BAD7041"/>
    <w:rsid w:val="0D132BA9"/>
    <w:rsid w:val="0D1934CD"/>
    <w:rsid w:val="0D660AC2"/>
    <w:rsid w:val="0D86612E"/>
    <w:rsid w:val="12A472D8"/>
    <w:rsid w:val="12FE321B"/>
    <w:rsid w:val="13D85141"/>
    <w:rsid w:val="141F2191"/>
    <w:rsid w:val="15156168"/>
    <w:rsid w:val="1575AEB2"/>
    <w:rsid w:val="1702D3F2"/>
    <w:rsid w:val="19676247"/>
    <w:rsid w:val="1B8D6CA2"/>
    <w:rsid w:val="1BCA7D56"/>
    <w:rsid w:val="1BE641EA"/>
    <w:rsid w:val="1C766428"/>
    <w:rsid w:val="1DD50930"/>
    <w:rsid w:val="1E4F64D2"/>
    <w:rsid w:val="1E5B7436"/>
    <w:rsid w:val="1FAD0EB9"/>
    <w:rsid w:val="20910CB1"/>
    <w:rsid w:val="20CD42FE"/>
    <w:rsid w:val="226F59E3"/>
    <w:rsid w:val="23293991"/>
    <w:rsid w:val="23680C07"/>
    <w:rsid w:val="239E142D"/>
    <w:rsid w:val="247247A7"/>
    <w:rsid w:val="25253728"/>
    <w:rsid w:val="268D2D37"/>
    <w:rsid w:val="28B07E55"/>
    <w:rsid w:val="290713E5"/>
    <w:rsid w:val="2C0B41EB"/>
    <w:rsid w:val="2D376513"/>
    <w:rsid w:val="2D7601E1"/>
    <w:rsid w:val="2DC863F1"/>
    <w:rsid w:val="2F202271"/>
    <w:rsid w:val="302B7DA7"/>
    <w:rsid w:val="33731589"/>
    <w:rsid w:val="34BC648F"/>
    <w:rsid w:val="34EA22F9"/>
    <w:rsid w:val="359455FE"/>
    <w:rsid w:val="375C57D7"/>
    <w:rsid w:val="396E04C7"/>
    <w:rsid w:val="3AB31D0C"/>
    <w:rsid w:val="3AC05A46"/>
    <w:rsid w:val="3ADC41C2"/>
    <w:rsid w:val="3AE972EA"/>
    <w:rsid w:val="3C3E3C64"/>
    <w:rsid w:val="3C857751"/>
    <w:rsid w:val="3DC47BC8"/>
    <w:rsid w:val="3E9E265A"/>
    <w:rsid w:val="3FAA0EC3"/>
    <w:rsid w:val="3FE355DA"/>
    <w:rsid w:val="405A5D50"/>
    <w:rsid w:val="4242619A"/>
    <w:rsid w:val="42B20782"/>
    <w:rsid w:val="447D6401"/>
    <w:rsid w:val="462B5DB5"/>
    <w:rsid w:val="496938E0"/>
    <w:rsid w:val="4B3B5859"/>
    <w:rsid w:val="4BF53436"/>
    <w:rsid w:val="4C5520A4"/>
    <w:rsid w:val="4EAC0AFF"/>
    <w:rsid w:val="523F3D3E"/>
    <w:rsid w:val="538E0D86"/>
    <w:rsid w:val="57E43A79"/>
    <w:rsid w:val="57EF6871"/>
    <w:rsid w:val="58240039"/>
    <w:rsid w:val="595A121E"/>
    <w:rsid w:val="5AF422E5"/>
    <w:rsid w:val="5C2A1A11"/>
    <w:rsid w:val="5D377BC1"/>
    <w:rsid w:val="5EC51896"/>
    <w:rsid w:val="5F631FA8"/>
    <w:rsid w:val="60917E0B"/>
    <w:rsid w:val="637F3A89"/>
    <w:rsid w:val="649932A2"/>
    <w:rsid w:val="64F5603B"/>
    <w:rsid w:val="664B2F3D"/>
    <w:rsid w:val="6A782EAA"/>
    <w:rsid w:val="6AD41FB3"/>
    <w:rsid w:val="6BE575CC"/>
    <w:rsid w:val="6E8D59D6"/>
    <w:rsid w:val="707C5693"/>
    <w:rsid w:val="70DC12EE"/>
    <w:rsid w:val="70DC490A"/>
    <w:rsid w:val="732E15AE"/>
    <w:rsid w:val="74000A47"/>
    <w:rsid w:val="74885606"/>
    <w:rsid w:val="763A080C"/>
    <w:rsid w:val="776F4F23"/>
    <w:rsid w:val="77E963F2"/>
    <w:rsid w:val="78156E78"/>
    <w:rsid w:val="7931734A"/>
    <w:rsid w:val="794A17BF"/>
    <w:rsid w:val="7ADB38D4"/>
    <w:rsid w:val="7BC5576F"/>
    <w:rsid w:val="7C2C69F8"/>
    <w:rsid w:val="7D504E46"/>
    <w:rsid w:val="7DC55542"/>
    <w:rsid w:val="7DD2691C"/>
    <w:rsid w:val="7E925A67"/>
    <w:rsid w:val="7ECE7BF9"/>
    <w:rsid w:val="7FA4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3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4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5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link w:val="115"/>
    <w:qFormat/>
    <w:uiPriority w:val="0"/>
    <w:rPr>
      <w:lang w:eastAsia="zh-CN"/>
    </w:r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caption"/>
    <w:basedOn w:val="1"/>
    <w:next w:val="1"/>
    <w:link w:val="127"/>
    <w:qFormat/>
    <w:uiPriority w:val="0"/>
    <w:pPr>
      <w:spacing w:before="120" w:after="120"/>
    </w:pPr>
    <w:rPr>
      <w:b/>
      <w:bCs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 3"/>
    <w:basedOn w:val="1"/>
    <w:qFormat/>
    <w:uiPriority w:val="0"/>
    <w:rPr>
      <w:i/>
    </w:rPr>
  </w:style>
  <w:style w:type="paragraph" w:styleId="33">
    <w:name w:val="Body Text"/>
    <w:basedOn w:val="1"/>
    <w:link w:val="125"/>
    <w:qFormat/>
    <w:uiPriority w:val="0"/>
    <w:pPr>
      <w:spacing w:after="120"/>
    </w:pPr>
    <w:rPr>
      <w:rFonts w:ascii="Times" w:hAnsi="Times"/>
      <w:szCs w:val="24"/>
    </w:r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4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character" w:styleId="50">
    <w:name w:val="page number"/>
    <w:basedOn w:val="49"/>
    <w:qFormat/>
    <w:uiPriority w:val="0"/>
  </w:style>
  <w:style w:type="character" w:styleId="51">
    <w:name w:val="FollowedHyperlink"/>
    <w:basedOn w:val="49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table" w:styleId="56">
    <w:name w:val="Table Grid"/>
    <w:basedOn w:val="55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link w:val="120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30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5"/>
    <w:link w:val="131"/>
    <w:qFormat/>
    <w:uiPriority w:val="0"/>
  </w:style>
  <w:style w:type="paragraph" w:customStyle="1" w:styleId="85">
    <w:name w:val="B2"/>
    <w:basedOn w:val="13"/>
    <w:link w:val="132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1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2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3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5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6">
    <w:name w:val="table"/>
    <w:basedOn w:val="92"/>
    <w:next w:val="92"/>
    <w:qFormat/>
    <w:uiPriority w:val="0"/>
    <w:pPr>
      <w:spacing w:after="0"/>
      <w:jc w:val="center"/>
    </w:pPr>
    <w:rPr>
      <w:sz w:val="20"/>
    </w:rPr>
  </w:style>
  <w:style w:type="paragraph" w:customStyle="1" w:styleId="97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98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9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1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6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7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08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09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0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1">
    <w:name w:val="List Paragraph"/>
    <w:basedOn w:val="1"/>
    <w:link w:val="122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2">
    <w:name w:val="Reference"/>
    <w:basedOn w:val="66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3">
    <w:name w:val="Subtitle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Comment Text Char"/>
    <w:link w:val="15"/>
    <w:qFormat/>
    <w:uiPriority w:val="0"/>
    <w:rPr>
      <w:rFonts w:ascii="Times New Roman" w:hAnsi="Times New Roman"/>
      <w:lang w:val="en-GB"/>
    </w:rPr>
  </w:style>
  <w:style w:type="paragraph" w:customStyle="1" w:styleId="116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18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19">
    <w:name w:val="Placeholder Text"/>
    <w:semiHidden/>
    <w:qFormat/>
    <w:uiPriority w:val="99"/>
    <w:rPr>
      <w:color w:val="808080"/>
    </w:rPr>
  </w:style>
  <w:style w:type="character" w:customStyle="1" w:styleId="120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122">
    <w:name w:val="List Paragraph Char"/>
    <w:link w:val="111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3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4">
    <w:name w:val="Footer Char"/>
    <w:basedOn w:val="49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5">
    <w:name w:val="Body Text Char"/>
    <w:basedOn w:val="49"/>
    <w:link w:val="33"/>
    <w:qFormat/>
    <w:uiPriority w:val="0"/>
    <w:rPr>
      <w:rFonts w:ascii="Times" w:hAnsi="Times"/>
      <w:szCs w:val="24"/>
      <w:lang w:eastAsia="en-US"/>
    </w:rPr>
  </w:style>
  <w:style w:type="table" w:customStyle="1" w:styleId="126">
    <w:name w:val="网格表 4 - 着色 11"/>
    <w:basedOn w:val="55"/>
    <w:qFormat/>
    <w:uiPriority w:val="4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27">
    <w:name w:val="Caption Char"/>
    <w:link w:val="30"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128">
    <w:name w:val="Proposal"/>
    <w:basedOn w:val="1"/>
    <w:link w:val="129"/>
    <w:qFormat/>
    <w:uiPriority w:val="0"/>
    <w:pPr>
      <w:numPr>
        <w:ilvl w:val="0"/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129">
    <w:name w:val="Proposal Char"/>
    <w:basedOn w:val="49"/>
    <w:link w:val="128"/>
    <w:qFormat/>
    <w:uiPriority w:val="0"/>
    <w:rPr>
      <w:rFonts w:ascii="Times New Roman" w:hAnsi="Times New Roman" w:eastAsia="MS Mincho"/>
      <w:b/>
      <w:i/>
      <w:lang w:eastAsia="ja-JP"/>
    </w:rPr>
  </w:style>
  <w:style w:type="character" w:customStyle="1" w:styleId="130">
    <w:name w:val="NO Char"/>
    <w:basedOn w:val="49"/>
    <w:link w:val="65"/>
    <w:qFormat/>
    <w:locked/>
    <w:uiPriority w:val="0"/>
    <w:rPr>
      <w:rFonts w:ascii="Times New Roman" w:hAnsi="Times New Roman"/>
      <w:lang w:eastAsia="en-US"/>
    </w:rPr>
  </w:style>
  <w:style w:type="character" w:customStyle="1" w:styleId="131">
    <w:name w:val="B1 Char1"/>
    <w:basedOn w:val="49"/>
    <w:link w:val="84"/>
    <w:qFormat/>
    <w:locked/>
    <w:uiPriority w:val="0"/>
    <w:rPr>
      <w:rFonts w:ascii="Times New Roman" w:hAnsi="Times New Roman"/>
      <w:lang w:eastAsia="en-US"/>
    </w:rPr>
  </w:style>
  <w:style w:type="character" w:customStyle="1" w:styleId="132">
    <w:name w:val="B2 Char"/>
    <w:basedOn w:val="49"/>
    <w:link w:val="85"/>
    <w:qFormat/>
    <w:locked/>
    <w:uiPriority w:val="0"/>
    <w:rPr>
      <w:rFonts w:ascii="Times New Roman" w:hAnsi="Times New Roman"/>
      <w:lang w:eastAsia="en-US"/>
    </w:rPr>
  </w:style>
  <w:style w:type="character" w:customStyle="1" w:styleId="133">
    <w:name w:val="明显强调1"/>
    <w:basedOn w:val="49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4">
    <w:name w:val="不明显强调1"/>
    <w:basedOn w:val="49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5">
    <w:name w:val="Figure"/>
    <w:basedOn w:val="1"/>
    <w:link w:val="137"/>
    <w:qFormat/>
    <w:uiPriority w:val="0"/>
    <w:pPr>
      <w:numPr>
        <w:ilvl w:val="0"/>
        <w:numId w:val="6"/>
      </w:numPr>
      <w:jc w:val="center"/>
    </w:pPr>
  </w:style>
  <w:style w:type="paragraph" w:customStyle="1" w:styleId="136">
    <w:name w:val="Table"/>
    <w:basedOn w:val="135"/>
    <w:link w:val="139"/>
    <w:qFormat/>
    <w:uiPriority w:val="0"/>
    <w:pPr>
      <w:numPr>
        <w:numId w:val="7"/>
      </w:numPr>
    </w:pPr>
  </w:style>
  <w:style w:type="character" w:customStyle="1" w:styleId="137">
    <w:name w:val="Figure Char"/>
    <w:basedOn w:val="49"/>
    <w:link w:val="135"/>
    <w:qFormat/>
    <w:uiPriority w:val="0"/>
    <w:rPr>
      <w:rFonts w:ascii="Times New Roman" w:hAnsi="Times New Roman"/>
      <w:lang w:eastAsia="en-US"/>
    </w:rPr>
  </w:style>
  <w:style w:type="paragraph" w:customStyle="1" w:styleId="138">
    <w:name w:val="Observation"/>
    <w:basedOn w:val="128"/>
    <w:link w:val="140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39">
    <w:name w:val="Table Char"/>
    <w:basedOn w:val="137"/>
    <w:link w:val="136"/>
    <w:qFormat/>
    <w:uiPriority w:val="0"/>
    <w:rPr>
      <w:rFonts w:ascii="Times New Roman" w:hAnsi="Times New Roman"/>
      <w:lang w:eastAsia="en-US"/>
    </w:rPr>
  </w:style>
  <w:style w:type="character" w:customStyle="1" w:styleId="140">
    <w:name w:val="Observation Char"/>
    <w:basedOn w:val="129"/>
    <w:link w:val="138"/>
    <w:qFormat/>
    <w:uiPriority w:val="0"/>
    <w:rPr>
      <w:rFonts w:ascii="Times New Roman" w:hAnsi="Times New Roman" w:eastAsia="MS Mincho"/>
      <w:lang w:eastAsia="ja-JP"/>
    </w:rPr>
  </w:style>
  <w:style w:type="table" w:customStyle="1" w:styleId="141">
    <w:name w:val="Table Grid1"/>
    <w:basedOn w:val="55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2">
    <w:name w:val="Table Normal1"/>
    <w:basedOn w:val="55"/>
    <w:semiHidden/>
    <w:qFormat/>
    <w:uiPriority w:val="0"/>
    <w:rPr>
      <w:rFonts w:eastAsia="CG Times (WN)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3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23DD45-E79E-4C33-AA03-AB540A5028B7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04BF5348-08CE-46A2-B6C7-D667930F0DC1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customXml/itemProps6.xml><?xml version="1.0" encoding="utf-8"?>
<ds:datastoreItem xmlns:ds="http://schemas.openxmlformats.org/officeDocument/2006/customXml" ds:itemID="{9C2FF60E-EDDE-47F2-966E-A40547D413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5</Pages>
  <Words>856</Words>
  <Characters>4885</Characters>
  <Lines>40</Lines>
  <Paragraphs>11</Paragraphs>
  <TotalTime>1</TotalTime>
  <ScaleCrop>false</ScaleCrop>
  <LinksUpToDate>false</LinksUpToDate>
  <CharactersWithSpaces>5730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2018-05-12T01:54:00Z</dcterms:created>
  <dc:creator>ZTE Corporation</dc:creator>
  <cp:lastModifiedBy>HXH</cp:lastModifiedBy>
  <cp:lastPrinted>2018-04-07T03:05:00Z</cp:lastPrinted>
  <dcterms:modified xsi:type="dcterms:W3CDTF">2019-01-12T01:46:09Z</dcterms:modified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